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08610" w14:textId="17D0E656" w:rsidR="009E3F18" w:rsidRDefault="00C02273">
      <w:pPr>
        <w:pStyle w:val="Textoindependiente"/>
        <w:rPr>
          <w:rFonts w:ascii="Times New Roman"/>
          <w:sz w:val="20"/>
        </w:rPr>
      </w:pPr>
      <w:r>
        <w:rPr>
          <w:noProof/>
          <w:lang w:val="en-US"/>
        </w:rPr>
        <w:drawing>
          <wp:anchor distT="0" distB="0" distL="0" distR="0" simplePos="0" relativeHeight="487561216" behindDoc="1" locked="0" layoutInCell="1" allowOverlap="1" wp14:anchorId="335BAE8D" wp14:editId="3F54D4BB">
            <wp:simplePos x="0" y="0"/>
            <wp:positionH relativeFrom="page">
              <wp:posOffset>-600075</wp:posOffset>
            </wp:positionH>
            <wp:positionV relativeFrom="page">
              <wp:posOffset>-28575</wp:posOffset>
            </wp:positionV>
            <wp:extent cx="7981950" cy="10057765"/>
            <wp:effectExtent l="0" t="0" r="0"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981950" cy="10057765"/>
                    </a:xfrm>
                    <a:prstGeom prst="rect">
                      <a:avLst/>
                    </a:prstGeom>
                  </pic:spPr>
                </pic:pic>
              </a:graphicData>
            </a:graphic>
            <wp14:sizeRelH relativeFrom="margin">
              <wp14:pctWidth>0</wp14:pctWidth>
            </wp14:sizeRelH>
          </wp:anchor>
        </w:drawing>
      </w:r>
      <w:r w:rsidR="00D60432">
        <w:rPr>
          <w:noProof/>
          <w:lang w:val="en-US"/>
        </w:rPr>
        <w:t xml:space="preserve"> </w:t>
      </w:r>
    </w:p>
    <w:p w14:paraId="7063EB07" w14:textId="77777777" w:rsidR="009E3F18" w:rsidRDefault="009E3F18">
      <w:pPr>
        <w:pStyle w:val="Textoindependiente"/>
        <w:rPr>
          <w:rFonts w:ascii="Times New Roman"/>
          <w:sz w:val="20"/>
        </w:rPr>
      </w:pPr>
    </w:p>
    <w:p w14:paraId="443C55DE" w14:textId="77777777" w:rsidR="009E3F18" w:rsidRDefault="009E3F18">
      <w:pPr>
        <w:pStyle w:val="Textoindependiente"/>
        <w:rPr>
          <w:rFonts w:ascii="Times New Roman"/>
          <w:sz w:val="20"/>
        </w:rPr>
      </w:pPr>
    </w:p>
    <w:p w14:paraId="59B6F5E5" w14:textId="77777777" w:rsidR="009E3F18" w:rsidRDefault="009E3F18">
      <w:pPr>
        <w:pStyle w:val="Textoindependiente"/>
        <w:rPr>
          <w:rFonts w:ascii="Times New Roman"/>
          <w:sz w:val="20"/>
        </w:rPr>
      </w:pPr>
    </w:p>
    <w:p w14:paraId="5B0440A2" w14:textId="3669A004" w:rsidR="009E3F18" w:rsidRDefault="00D37CD2" w:rsidP="00D37CD2">
      <w:pPr>
        <w:pStyle w:val="Textoindependiente"/>
        <w:tabs>
          <w:tab w:val="left" w:pos="1110"/>
        </w:tabs>
        <w:rPr>
          <w:rFonts w:ascii="Times New Roman"/>
          <w:sz w:val="20"/>
        </w:rPr>
      </w:pPr>
      <w:r>
        <w:rPr>
          <w:rFonts w:ascii="Times New Roman"/>
          <w:sz w:val="20"/>
        </w:rPr>
        <w:tab/>
      </w:r>
    </w:p>
    <w:p w14:paraId="4D307D03" w14:textId="48646AD0" w:rsidR="00033D13" w:rsidRDefault="005D72B6" w:rsidP="007312DB">
      <w:pPr>
        <w:pStyle w:val="Textoindependiente"/>
        <w:tabs>
          <w:tab w:val="left" w:pos="4050"/>
          <w:tab w:val="left" w:pos="4605"/>
        </w:tabs>
        <w:rPr>
          <w:rFonts w:ascii="Times New Roman"/>
          <w:sz w:val="20"/>
        </w:rPr>
      </w:pPr>
      <w:r>
        <w:rPr>
          <w:rFonts w:ascii="Times New Roman"/>
          <w:sz w:val="20"/>
        </w:rPr>
        <w:t xml:space="preserve">          </w:t>
      </w:r>
      <w:r w:rsidR="00D37CD2">
        <w:rPr>
          <w:rFonts w:ascii="Times New Roman"/>
          <w:sz w:val="20"/>
        </w:rPr>
        <w:tab/>
      </w:r>
      <w:r w:rsidR="007312DB">
        <w:rPr>
          <w:rFonts w:ascii="Times New Roman"/>
          <w:sz w:val="20"/>
        </w:rPr>
        <w:tab/>
      </w:r>
    </w:p>
    <w:p w14:paraId="0CADFB50" w14:textId="77777777" w:rsidR="005D72B6" w:rsidRDefault="005D72B6" w:rsidP="00033D13">
      <w:pPr>
        <w:pStyle w:val="Textoindependiente"/>
        <w:tabs>
          <w:tab w:val="left" w:pos="7305"/>
        </w:tabs>
        <w:rPr>
          <w:rFonts w:ascii="Times New Roman"/>
          <w:sz w:val="20"/>
        </w:rPr>
      </w:pPr>
    </w:p>
    <w:p w14:paraId="1056147A" w14:textId="77777777" w:rsidR="00D37CD2" w:rsidRDefault="00D37CD2" w:rsidP="00D37CD2">
      <w:pPr>
        <w:jc w:val="both"/>
      </w:pPr>
    </w:p>
    <w:p w14:paraId="126CE688" w14:textId="77777777" w:rsidR="007312DB" w:rsidRDefault="007312DB" w:rsidP="00D37CD2">
      <w:pPr>
        <w:jc w:val="both"/>
        <w:rPr>
          <w:sz w:val="24"/>
          <w:szCs w:val="24"/>
        </w:rPr>
      </w:pPr>
    </w:p>
    <w:p w14:paraId="70FBFDC1" w14:textId="34B41F69" w:rsidR="00D37CD2" w:rsidRPr="007312DB" w:rsidRDefault="00D1386E" w:rsidP="00D37CD2">
      <w:pPr>
        <w:jc w:val="both"/>
        <w:rPr>
          <w:sz w:val="28"/>
          <w:szCs w:val="28"/>
        </w:rPr>
      </w:pPr>
      <w:r>
        <w:rPr>
          <w:sz w:val="28"/>
          <w:szCs w:val="28"/>
        </w:rPr>
        <w:t>Pereira, a</w:t>
      </w:r>
      <w:r w:rsidR="00061233">
        <w:rPr>
          <w:sz w:val="28"/>
          <w:szCs w:val="28"/>
        </w:rPr>
        <w:t xml:space="preserve">bril, 2025 </w:t>
      </w:r>
    </w:p>
    <w:p w14:paraId="33F03942" w14:textId="77777777" w:rsidR="00D37CD2" w:rsidRPr="007312DB" w:rsidRDefault="00D37CD2" w:rsidP="00D37CD2">
      <w:pPr>
        <w:jc w:val="both"/>
        <w:rPr>
          <w:sz w:val="28"/>
          <w:szCs w:val="28"/>
        </w:rPr>
      </w:pPr>
    </w:p>
    <w:p w14:paraId="74391529" w14:textId="77777777" w:rsidR="007312DB" w:rsidRPr="007312DB" w:rsidRDefault="007312DB" w:rsidP="007312DB">
      <w:pPr>
        <w:adjustRightInd w:val="0"/>
        <w:rPr>
          <w:rFonts w:ascii="Times New Roman" w:hAnsi="Times New Roman" w:cs="Times New Roman"/>
          <w:sz w:val="28"/>
          <w:szCs w:val="28"/>
        </w:rPr>
      </w:pPr>
    </w:p>
    <w:p w14:paraId="4CEDCAE4" w14:textId="77777777" w:rsidR="007312DB" w:rsidRPr="007312DB" w:rsidRDefault="007312DB" w:rsidP="007312DB">
      <w:pPr>
        <w:adjustRightInd w:val="0"/>
        <w:rPr>
          <w:rFonts w:ascii="Times New Roman" w:hAnsi="Times New Roman" w:cs="Times New Roman"/>
          <w:sz w:val="28"/>
          <w:szCs w:val="28"/>
        </w:rPr>
      </w:pPr>
    </w:p>
    <w:p w14:paraId="598D768D" w14:textId="03B4C133" w:rsidR="007312DB" w:rsidRPr="007312DB" w:rsidRDefault="007312DB" w:rsidP="007312DB">
      <w:pPr>
        <w:adjustRightInd w:val="0"/>
        <w:jc w:val="center"/>
        <w:rPr>
          <w:rFonts w:cs="Times New Roman"/>
          <w:b/>
          <w:bCs/>
          <w:sz w:val="28"/>
          <w:szCs w:val="28"/>
        </w:rPr>
      </w:pPr>
      <w:r w:rsidRPr="007312DB">
        <w:rPr>
          <w:rFonts w:cs="Times New Roman"/>
          <w:b/>
          <w:bCs/>
          <w:sz w:val="28"/>
          <w:szCs w:val="28"/>
        </w:rPr>
        <w:t>SENADOR JUAN PABLO GALLO GANA NUEVA BATALLA LEGAL</w:t>
      </w:r>
    </w:p>
    <w:p w14:paraId="2309E461" w14:textId="77777777" w:rsidR="007312DB" w:rsidRPr="007312DB" w:rsidRDefault="007312DB" w:rsidP="007312DB">
      <w:pPr>
        <w:adjustRightInd w:val="0"/>
        <w:rPr>
          <w:rFonts w:cs="Times New Roman"/>
          <w:sz w:val="28"/>
          <w:szCs w:val="28"/>
        </w:rPr>
      </w:pPr>
    </w:p>
    <w:p w14:paraId="0EA72B6A" w14:textId="77777777" w:rsidR="007312DB" w:rsidRDefault="007312DB" w:rsidP="007312DB">
      <w:pPr>
        <w:adjustRightInd w:val="0"/>
        <w:rPr>
          <w:rFonts w:cs="Times New Roman"/>
          <w:i/>
          <w:iCs/>
          <w:sz w:val="28"/>
          <w:szCs w:val="28"/>
        </w:rPr>
      </w:pPr>
    </w:p>
    <w:p w14:paraId="4D8B18F5" w14:textId="7D25CAE5" w:rsidR="007312DB" w:rsidRPr="00D1386E" w:rsidRDefault="007312DB" w:rsidP="00D1386E">
      <w:pPr>
        <w:adjustRightInd w:val="0"/>
        <w:jc w:val="center"/>
        <w:rPr>
          <w:rFonts w:cs="Times New Roman"/>
          <w:b/>
          <w:bCs/>
          <w:i/>
          <w:iCs/>
          <w:sz w:val="28"/>
          <w:szCs w:val="28"/>
        </w:rPr>
      </w:pPr>
      <w:r w:rsidRPr="00D1386E">
        <w:rPr>
          <w:rFonts w:cs="Times New Roman"/>
          <w:b/>
          <w:bCs/>
          <w:i/>
          <w:iCs/>
          <w:sz w:val="28"/>
          <w:szCs w:val="28"/>
        </w:rPr>
        <w:t xml:space="preserve">La Corte Suprema de Justicia, consideró que no existió sobrecosto en la compra del lote donde </w:t>
      </w:r>
      <w:r w:rsidR="00061233" w:rsidRPr="00D1386E">
        <w:rPr>
          <w:rFonts w:cs="Times New Roman"/>
          <w:b/>
          <w:bCs/>
          <w:i/>
          <w:iCs/>
          <w:sz w:val="28"/>
          <w:szCs w:val="28"/>
        </w:rPr>
        <w:t xml:space="preserve">actualmente </w:t>
      </w:r>
      <w:r w:rsidRPr="00D1386E">
        <w:rPr>
          <w:rFonts w:cs="Times New Roman"/>
          <w:b/>
          <w:bCs/>
          <w:i/>
          <w:iCs/>
          <w:sz w:val="28"/>
          <w:szCs w:val="28"/>
        </w:rPr>
        <w:t xml:space="preserve">funciona la </w:t>
      </w:r>
      <w:r w:rsidR="00061233" w:rsidRPr="00D1386E">
        <w:rPr>
          <w:rFonts w:cs="Times New Roman"/>
          <w:b/>
          <w:bCs/>
          <w:i/>
          <w:iCs/>
          <w:sz w:val="28"/>
          <w:szCs w:val="28"/>
        </w:rPr>
        <w:t>E</w:t>
      </w:r>
      <w:r w:rsidRPr="00D1386E">
        <w:rPr>
          <w:rFonts w:cs="Times New Roman"/>
          <w:b/>
          <w:bCs/>
          <w:i/>
          <w:iCs/>
          <w:sz w:val="28"/>
          <w:szCs w:val="28"/>
        </w:rPr>
        <w:t xml:space="preserve">stación de </w:t>
      </w:r>
      <w:r w:rsidR="00061233" w:rsidRPr="00D1386E">
        <w:rPr>
          <w:rFonts w:cs="Times New Roman"/>
          <w:b/>
          <w:bCs/>
          <w:i/>
          <w:iCs/>
          <w:sz w:val="28"/>
          <w:szCs w:val="28"/>
        </w:rPr>
        <w:t>P</w:t>
      </w:r>
      <w:r w:rsidRPr="00D1386E">
        <w:rPr>
          <w:rFonts w:cs="Times New Roman"/>
          <w:b/>
          <w:bCs/>
          <w:i/>
          <w:iCs/>
          <w:sz w:val="28"/>
          <w:szCs w:val="28"/>
        </w:rPr>
        <w:t>olicía de Pereira</w:t>
      </w:r>
    </w:p>
    <w:p w14:paraId="6C493FED" w14:textId="77777777" w:rsidR="007312DB" w:rsidRPr="007312DB" w:rsidRDefault="007312DB" w:rsidP="007312DB">
      <w:pPr>
        <w:adjustRightInd w:val="0"/>
        <w:rPr>
          <w:rFonts w:cs="Times New Roman"/>
          <w:sz w:val="28"/>
          <w:szCs w:val="28"/>
        </w:rPr>
      </w:pPr>
    </w:p>
    <w:p w14:paraId="51264788" w14:textId="49434694" w:rsidR="007312DB" w:rsidRPr="007312DB" w:rsidRDefault="007312DB" w:rsidP="007312DB">
      <w:pPr>
        <w:adjustRightInd w:val="0"/>
        <w:jc w:val="both"/>
        <w:rPr>
          <w:rFonts w:cs="Times New Roman"/>
          <w:sz w:val="28"/>
          <w:szCs w:val="28"/>
        </w:rPr>
      </w:pPr>
      <w:r w:rsidRPr="007312DB">
        <w:rPr>
          <w:rFonts w:cs="Times New Roman"/>
          <w:sz w:val="28"/>
          <w:szCs w:val="28"/>
        </w:rPr>
        <w:t xml:space="preserve">El fallo de la Corte Suprema de Justicia, se remonta a una denuncia realizada </w:t>
      </w:r>
      <w:r>
        <w:rPr>
          <w:rFonts w:cs="Times New Roman"/>
          <w:sz w:val="28"/>
          <w:szCs w:val="28"/>
        </w:rPr>
        <w:t xml:space="preserve">en 2016, </w:t>
      </w:r>
      <w:r w:rsidRPr="007312DB">
        <w:rPr>
          <w:rFonts w:cs="Times New Roman"/>
          <w:sz w:val="28"/>
          <w:szCs w:val="28"/>
        </w:rPr>
        <w:t xml:space="preserve">por un exconcejal de Pereira, en el que, según los términos de dicha denuncia, existía un supuesto detrimento patrimonial en la compra del lote donde funciona actualmente la estación de policía Pereira, ubicado en la carrera 9ª con calle 10 de la ciudad. </w:t>
      </w:r>
    </w:p>
    <w:p w14:paraId="4492FD8E" w14:textId="77777777" w:rsidR="007312DB" w:rsidRPr="007312DB" w:rsidRDefault="007312DB" w:rsidP="007312DB">
      <w:pPr>
        <w:adjustRightInd w:val="0"/>
        <w:jc w:val="both"/>
        <w:rPr>
          <w:rFonts w:cs="Times New Roman"/>
          <w:sz w:val="28"/>
          <w:szCs w:val="28"/>
        </w:rPr>
      </w:pPr>
    </w:p>
    <w:p w14:paraId="5615FF8F" w14:textId="1F5989EE" w:rsidR="007312DB" w:rsidRDefault="007312DB" w:rsidP="007312DB">
      <w:pPr>
        <w:adjustRightInd w:val="0"/>
        <w:jc w:val="both"/>
        <w:rPr>
          <w:rFonts w:cs="Times New Roman"/>
          <w:sz w:val="28"/>
          <w:szCs w:val="28"/>
        </w:rPr>
      </w:pPr>
      <w:r w:rsidRPr="007312DB">
        <w:rPr>
          <w:rFonts w:cs="Times New Roman"/>
          <w:sz w:val="28"/>
          <w:szCs w:val="28"/>
        </w:rPr>
        <w:t>La Corte Suprema, reconoció y revisó los 5 avalúos realizados al lote en mención e incluso, adjuntó al proceso, uno más, ordenado por el</w:t>
      </w:r>
      <w:r>
        <w:rPr>
          <w:rFonts w:cs="Times New Roman"/>
          <w:sz w:val="28"/>
          <w:szCs w:val="28"/>
        </w:rPr>
        <w:t xml:space="preserve"> propio</w:t>
      </w:r>
      <w:r w:rsidRPr="007312DB">
        <w:rPr>
          <w:rFonts w:cs="Times New Roman"/>
          <w:sz w:val="28"/>
          <w:szCs w:val="28"/>
        </w:rPr>
        <w:t xml:space="preserve"> alto tribunal de justicia. </w:t>
      </w:r>
    </w:p>
    <w:p w14:paraId="490D3991" w14:textId="489083C3" w:rsidR="00061233" w:rsidRDefault="00061233" w:rsidP="007312DB">
      <w:pPr>
        <w:adjustRightInd w:val="0"/>
        <w:jc w:val="both"/>
        <w:rPr>
          <w:rFonts w:cs="Times New Roman"/>
          <w:sz w:val="28"/>
          <w:szCs w:val="28"/>
        </w:rPr>
      </w:pPr>
    </w:p>
    <w:p w14:paraId="0000928F" w14:textId="2CE094E6" w:rsidR="00061233" w:rsidRDefault="00061233" w:rsidP="007312DB">
      <w:pPr>
        <w:adjustRightInd w:val="0"/>
        <w:jc w:val="both"/>
        <w:rPr>
          <w:rFonts w:cs="Times New Roman"/>
          <w:sz w:val="28"/>
          <w:szCs w:val="28"/>
        </w:rPr>
      </w:pPr>
      <w:r>
        <w:rPr>
          <w:rFonts w:cs="Times New Roman"/>
          <w:sz w:val="28"/>
          <w:szCs w:val="28"/>
        </w:rPr>
        <w:t xml:space="preserve">El caso, que duró 9 años, también fue investigado por la Contraloría Municipal de Pereira, la Procuraduría General de la Nación y la </w:t>
      </w:r>
      <w:proofErr w:type="gramStart"/>
      <w:r>
        <w:rPr>
          <w:rFonts w:cs="Times New Roman"/>
          <w:sz w:val="28"/>
          <w:szCs w:val="28"/>
        </w:rPr>
        <w:t>Fiscalía General</w:t>
      </w:r>
      <w:proofErr w:type="gramEnd"/>
      <w:r>
        <w:rPr>
          <w:rFonts w:cs="Times New Roman"/>
          <w:sz w:val="28"/>
          <w:szCs w:val="28"/>
        </w:rPr>
        <w:t xml:space="preserve"> de la Nación. </w:t>
      </w:r>
    </w:p>
    <w:p w14:paraId="3EBD062F" w14:textId="74A30F9D" w:rsidR="00061233" w:rsidRDefault="00061233" w:rsidP="007312DB">
      <w:pPr>
        <w:adjustRightInd w:val="0"/>
        <w:jc w:val="both"/>
        <w:rPr>
          <w:rFonts w:cs="Times New Roman"/>
          <w:sz w:val="28"/>
          <w:szCs w:val="28"/>
        </w:rPr>
      </w:pPr>
    </w:p>
    <w:p w14:paraId="2E9AF25F" w14:textId="37CCCDDF" w:rsidR="00061233" w:rsidRPr="007312DB" w:rsidRDefault="00061233" w:rsidP="007312DB">
      <w:pPr>
        <w:adjustRightInd w:val="0"/>
        <w:jc w:val="both"/>
        <w:rPr>
          <w:rFonts w:cs="Times New Roman"/>
          <w:sz w:val="28"/>
          <w:szCs w:val="28"/>
        </w:rPr>
      </w:pPr>
      <w:r>
        <w:rPr>
          <w:rFonts w:cs="Times New Roman"/>
          <w:sz w:val="28"/>
          <w:szCs w:val="28"/>
        </w:rPr>
        <w:t xml:space="preserve">Todas estas entidades, concluyeron, al igual que la Corte Suprema de Justicia, que no existió delito alguno en la compra del lote de la estación de Policía de Pereira </w:t>
      </w:r>
    </w:p>
    <w:p w14:paraId="24F9FC06" w14:textId="77777777" w:rsidR="007312DB" w:rsidRPr="007312DB" w:rsidRDefault="007312DB" w:rsidP="007312DB">
      <w:pPr>
        <w:adjustRightInd w:val="0"/>
        <w:jc w:val="both"/>
        <w:rPr>
          <w:rFonts w:cs="Times New Roman"/>
          <w:sz w:val="28"/>
          <w:szCs w:val="28"/>
        </w:rPr>
      </w:pPr>
    </w:p>
    <w:p w14:paraId="0F9C1517" w14:textId="2B1352BB" w:rsidR="006E3CA2" w:rsidRPr="007312DB" w:rsidRDefault="006E3CA2" w:rsidP="007312DB">
      <w:pPr>
        <w:jc w:val="center"/>
        <w:rPr>
          <w:sz w:val="28"/>
          <w:szCs w:val="28"/>
          <w:lang w:val="es-CO"/>
        </w:rPr>
      </w:pPr>
    </w:p>
    <w:sectPr w:rsidR="006E3CA2" w:rsidRPr="007312DB">
      <w:type w:val="continuous"/>
      <w:pgSz w:w="12240" w:h="15840"/>
      <w:pgMar w:top="150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2010"/>
    <w:multiLevelType w:val="hybridMultilevel"/>
    <w:tmpl w:val="892248D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2C8642C4"/>
    <w:multiLevelType w:val="hybridMultilevel"/>
    <w:tmpl w:val="570CB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0513CD"/>
    <w:multiLevelType w:val="hybridMultilevel"/>
    <w:tmpl w:val="A7DA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755392"/>
    <w:multiLevelType w:val="hybridMultilevel"/>
    <w:tmpl w:val="B556213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74B58E0"/>
    <w:multiLevelType w:val="hybridMultilevel"/>
    <w:tmpl w:val="A6F21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0D09D5"/>
    <w:multiLevelType w:val="hybridMultilevel"/>
    <w:tmpl w:val="B39255EC"/>
    <w:lvl w:ilvl="0" w:tplc="DA7EB102">
      <w:numFmt w:val="bullet"/>
      <w:lvlText w:val=""/>
      <w:lvlJc w:val="left"/>
      <w:pPr>
        <w:ind w:left="821" w:hanging="360"/>
      </w:pPr>
      <w:rPr>
        <w:rFonts w:ascii="Symbol" w:eastAsia="Symbol" w:hAnsi="Symbol" w:cs="Symbol" w:hint="default"/>
        <w:w w:val="100"/>
        <w:sz w:val="24"/>
        <w:szCs w:val="24"/>
        <w:lang w:val="es-ES" w:eastAsia="en-US" w:bidi="ar-SA"/>
      </w:rPr>
    </w:lvl>
    <w:lvl w:ilvl="1" w:tplc="3A9846B4">
      <w:numFmt w:val="bullet"/>
      <w:lvlText w:val="•"/>
      <w:lvlJc w:val="left"/>
      <w:pPr>
        <w:ind w:left="1644" w:hanging="360"/>
      </w:pPr>
      <w:rPr>
        <w:rFonts w:hint="default"/>
        <w:lang w:val="es-ES" w:eastAsia="en-US" w:bidi="ar-SA"/>
      </w:rPr>
    </w:lvl>
    <w:lvl w:ilvl="2" w:tplc="BD529770">
      <w:numFmt w:val="bullet"/>
      <w:lvlText w:val="•"/>
      <w:lvlJc w:val="left"/>
      <w:pPr>
        <w:ind w:left="2468" w:hanging="360"/>
      </w:pPr>
      <w:rPr>
        <w:rFonts w:hint="default"/>
        <w:lang w:val="es-ES" w:eastAsia="en-US" w:bidi="ar-SA"/>
      </w:rPr>
    </w:lvl>
    <w:lvl w:ilvl="3" w:tplc="0D469292">
      <w:numFmt w:val="bullet"/>
      <w:lvlText w:val="•"/>
      <w:lvlJc w:val="left"/>
      <w:pPr>
        <w:ind w:left="3292" w:hanging="360"/>
      </w:pPr>
      <w:rPr>
        <w:rFonts w:hint="default"/>
        <w:lang w:val="es-ES" w:eastAsia="en-US" w:bidi="ar-SA"/>
      </w:rPr>
    </w:lvl>
    <w:lvl w:ilvl="4" w:tplc="90382D06">
      <w:numFmt w:val="bullet"/>
      <w:lvlText w:val="•"/>
      <w:lvlJc w:val="left"/>
      <w:pPr>
        <w:ind w:left="4116" w:hanging="360"/>
      </w:pPr>
      <w:rPr>
        <w:rFonts w:hint="default"/>
        <w:lang w:val="es-ES" w:eastAsia="en-US" w:bidi="ar-SA"/>
      </w:rPr>
    </w:lvl>
    <w:lvl w:ilvl="5" w:tplc="A832021C">
      <w:numFmt w:val="bullet"/>
      <w:lvlText w:val="•"/>
      <w:lvlJc w:val="left"/>
      <w:pPr>
        <w:ind w:left="4940" w:hanging="360"/>
      </w:pPr>
      <w:rPr>
        <w:rFonts w:hint="default"/>
        <w:lang w:val="es-ES" w:eastAsia="en-US" w:bidi="ar-SA"/>
      </w:rPr>
    </w:lvl>
    <w:lvl w:ilvl="6" w:tplc="33EEAFDC">
      <w:numFmt w:val="bullet"/>
      <w:lvlText w:val="•"/>
      <w:lvlJc w:val="left"/>
      <w:pPr>
        <w:ind w:left="5764" w:hanging="360"/>
      </w:pPr>
      <w:rPr>
        <w:rFonts w:hint="default"/>
        <w:lang w:val="es-ES" w:eastAsia="en-US" w:bidi="ar-SA"/>
      </w:rPr>
    </w:lvl>
    <w:lvl w:ilvl="7" w:tplc="331AD106">
      <w:numFmt w:val="bullet"/>
      <w:lvlText w:val="•"/>
      <w:lvlJc w:val="left"/>
      <w:pPr>
        <w:ind w:left="6588" w:hanging="360"/>
      </w:pPr>
      <w:rPr>
        <w:rFonts w:hint="default"/>
        <w:lang w:val="es-ES" w:eastAsia="en-US" w:bidi="ar-SA"/>
      </w:rPr>
    </w:lvl>
    <w:lvl w:ilvl="8" w:tplc="4E0A6B3C">
      <w:numFmt w:val="bullet"/>
      <w:lvlText w:val="•"/>
      <w:lvlJc w:val="left"/>
      <w:pPr>
        <w:ind w:left="7412" w:hanging="360"/>
      </w:pPr>
      <w:rPr>
        <w:rFonts w:hint="default"/>
        <w:lang w:val="es-ES" w:eastAsia="en-US" w:bidi="ar-SA"/>
      </w:rPr>
    </w:lvl>
  </w:abstractNum>
  <w:abstractNum w:abstractNumId="6" w15:restartNumberingAfterBreak="0">
    <w:nsid w:val="55056734"/>
    <w:multiLevelType w:val="hybridMultilevel"/>
    <w:tmpl w:val="039A6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E757D5"/>
    <w:multiLevelType w:val="hybridMultilevel"/>
    <w:tmpl w:val="AE1CE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78051D"/>
    <w:multiLevelType w:val="hybridMultilevel"/>
    <w:tmpl w:val="A3C44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7"/>
  </w:num>
  <w:num w:numId="5">
    <w:abstractNumId w:val="1"/>
  </w:num>
  <w:num w:numId="6">
    <w:abstractNumId w:val="6"/>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F18"/>
    <w:rsid w:val="000134F9"/>
    <w:rsid w:val="00033D13"/>
    <w:rsid w:val="00044332"/>
    <w:rsid w:val="00061233"/>
    <w:rsid w:val="000628CC"/>
    <w:rsid w:val="00070A4C"/>
    <w:rsid w:val="002E36B4"/>
    <w:rsid w:val="00425C65"/>
    <w:rsid w:val="0044516E"/>
    <w:rsid w:val="004549A1"/>
    <w:rsid w:val="00457EC0"/>
    <w:rsid w:val="004A3F92"/>
    <w:rsid w:val="004C57CC"/>
    <w:rsid w:val="004F400E"/>
    <w:rsid w:val="00505940"/>
    <w:rsid w:val="00556B1B"/>
    <w:rsid w:val="00565F53"/>
    <w:rsid w:val="005A2290"/>
    <w:rsid w:val="005A5E6A"/>
    <w:rsid w:val="005D72B6"/>
    <w:rsid w:val="00606F17"/>
    <w:rsid w:val="0063432F"/>
    <w:rsid w:val="006C76AA"/>
    <w:rsid w:val="006E3CA2"/>
    <w:rsid w:val="007312DB"/>
    <w:rsid w:val="007F378A"/>
    <w:rsid w:val="00865BDA"/>
    <w:rsid w:val="00866604"/>
    <w:rsid w:val="00884CEF"/>
    <w:rsid w:val="008F1576"/>
    <w:rsid w:val="00903382"/>
    <w:rsid w:val="00924A98"/>
    <w:rsid w:val="0094056E"/>
    <w:rsid w:val="009E3F18"/>
    <w:rsid w:val="00A262F8"/>
    <w:rsid w:val="00A345C6"/>
    <w:rsid w:val="00AB7041"/>
    <w:rsid w:val="00AD5B83"/>
    <w:rsid w:val="00B2657D"/>
    <w:rsid w:val="00BB46AF"/>
    <w:rsid w:val="00BC4FE2"/>
    <w:rsid w:val="00C02273"/>
    <w:rsid w:val="00C15B65"/>
    <w:rsid w:val="00C55F7A"/>
    <w:rsid w:val="00CB70AC"/>
    <w:rsid w:val="00CF5948"/>
    <w:rsid w:val="00D1386E"/>
    <w:rsid w:val="00D37CD2"/>
    <w:rsid w:val="00D43FDC"/>
    <w:rsid w:val="00D60432"/>
    <w:rsid w:val="00DD3132"/>
    <w:rsid w:val="00DF6A4A"/>
    <w:rsid w:val="00E01A71"/>
    <w:rsid w:val="00F631FD"/>
    <w:rsid w:val="00FC136D"/>
    <w:rsid w:val="00FD3960"/>
    <w:rsid w:val="00FE4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7A5FD"/>
  <w15:docId w15:val="{14B2856A-BFB1-416A-8353-120758739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
    <w:qFormat/>
    <w:pPr>
      <w:spacing w:before="4"/>
      <w:ind w:left="175" w:right="200"/>
      <w:jc w:val="center"/>
    </w:pPr>
    <w:rPr>
      <w:rFonts w:ascii="Arial" w:eastAsia="Arial" w:hAnsi="Arial" w:cs="Arial"/>
      <w:b/>
      <w:bCs/>
      <w:sz w:val="24"/>
      <w:szCs w:val="24"/>
    </w:rPr>
  </w:style>
  <w:style w:type="paragraph" w:styleId="Prrafodelista">
    <w:name w:val="List Paragraph"/>
    <w:basedOn w:val="Normal"/>
    <w:uiPriority w:val="34"/>
    <w:qFormat/>
    <w:pPr>
      <w:ind w:left="821" w:right="146" w:hanging="360"/>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D37CD2"/>
    <w:rPr>
      <w:color w:val="0000FF" w:themeColor="hyperlink"/>
      <w:u w:val="single"/>
    </w:rPr>
  </w:style>
  <w:style w:type="character" w:styleId="Mencinsinresolver">
    <w:name w:val="Unresolved Mention"/>
    <w:basedOn w:val="Fuentedeprrafopredeter"/>
    <w:uiPriority w:val="99"/>
    <w:semiHidden/>
    <w:unhideWhenUsed/>
    <w:rsid w:val="00D37C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169</Words>
  <Characters>935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González Cañas</dc:creator>
  <cp:keywords/>
  <dc:description/>
  <cp:lastModifiedBy>María Aristizábal Bedoya</cp:lastModifiedBy>
  <cp:revision>4</cp:revision>
  <cp:lastPrinted>2023-04-13T14:48:00Z</cp:lastPrinted>
  <dcterms:created xsi:type="dcterms:W3CDTF">2025-04-23T18:31:00Z</dcterms:created>
  <dcterms:modified xsi:type="dcterms:W3CDTF">2025-04-23T18:34:00Z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2022-09-16T00:00:00Z</vt:filetime>
  </property>
  <property fmtid="{D5CDD505-2E9C-101B-9397-08002B2CF9AE}" pid="3" name="Creator">
    <vt:lpwstr>Microsoft Word</vt:lpwstr>
  </property>
  <property fmtid="{D5CDD505-2E9C-101B-9397-08002B2CF9AE}" pid="4" name="LastSaved">
    <vt:filetime>2022-10-07T00:00:00Z</vt:filetime>
  </property>
</Properties>
</file>